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5F" w:rsidRPr="00B905C6" w:rsidRDefault="00B905C6" w:rsidP="00B905C6">
      <w:pPr>
        <w:pStyle w:val="Heading1"/>
        <w:rPr>
          <w:sz w:val="40"/>
          <w:szCs w:val="40"/>
        </w:rPr>
      </w:pPr>
      <w:r w:rsidRPr="00B905C6">
        <w:rPr>
          <w:sz w:val="40"/>
          <w:szCs w:val="40"/>
        </w:rPr>
        <w:t>To do list</w:t>
      </w:r>
    </w:p>
    <w:tbl>
      <w:tblPr>
        <w:tblStyle w:val="TableGrid"/>
        <w:tblW w:w="0" w:type="auto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708"/>
      </w:tblGrid>
      <w:tr w:rsidR="008B095F" w:rsidRPr="00B905C6" w:rsidTr="00D97F1B">
        <w:tc>
          <w:tcPr>
            <w:tcW w:w="534" w:type="dxa"/>
          </w:tcPr>
          <w:p w:rsidR="008B095F" w:rsidRPr="00B905C6" w:rsidRDefault="00B81949" w:rsidP="008B09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pict>
                <v:roundrect id="_x0000_s1041" style="position:absolute;margin-left:5.3pt;margin-top:5.3pt;width:11.2pt;height:12.55pt;z-index:251663360" arcsize="10923f"/>
              </w:pict>
            </w:r>
          </w:p>
        </w:tc>
        <w:tc>
          <w:tcPr>
            <w:tcW w:w="8708" w:type="dxa"/>
          </w:tcPr>
          <w:p w:rsidR="008B095F" w:rsidRPr="00B905C6" w:rsidRDefault="00E67223" w:rsidP="008B095F">
            <w:p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Improve your ability to recogni</w:t>
            </w:r>
            <w:r w:rsidR="00B81949">
              <w:rPr>
                <w:rFonts w:ascii="Arial" w:hAnsi="Arial" w:cs="Arial"/>
                <w:sz w:val="24"/>
                <w:szCs w:val="24"/>
              </w:rPr>
              <w:t>s</w:t>
            </w:r>
            <w:bookmarkStart w:id="0" w:name="_GoBack"/>
            <w:bookmarkEnd w:id="0"/>
            <w:r w:rsidRPr="00B905C6">
              <w:rPr>
                <w:rFonts w:ascii="Arial" w:hAnsi="Arial" w:cs="Arial"/>
                <w:sz w:val="24"/>
                <w:szCs w:val="24"/>
              </w:rPr>
              <w:t>e and manage language, literacy and numeracy needs by undertaking the TAE Certificate IV unit TAELLN401A - Address a</w:t>
            </w:r>
            <w:r w:rsidR="00B905C6">
              <w:rPr>
                <w:rFonts w:ascii="Arial" w:hAnsi="Arial" w:cs="Arial"/>
                <w:sz w:val="24"/>
                <w:szCs w:val="24"/>
              </w:rPr>
              <w:t xml:space="preserve">dult language, literacy and </w:t>
            </w:r>
            <w:r w:rsidRPr="00B905C6">
              <w:rPr>
                <w:rFonts w:ascii="Arial" w:hAnsi="Arial" w:cs="Arial"/>
                <w:sz w:val="24"/>
                <w:szCs w:val="24"/>
              </w:rPr>
              <w:t>numeracy skills.</w:t>
            </w:r>
          </w:p>
          <w:p w:rsidR="00E67223" w:rsidRPr="00B905C6" w:rsidRDefault="00E67223" w:rsidP="008B095F">
            <w:p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Where can I do this? (Also refer to the earlier planning document to organise your staff)</w:t>
            </w:r>
          </w:p>
          <w:p w:rsidR="00E67223" w:rsidRPr="00B905C6" w:rsidRDefault="00E67223" w:rsidP="008B095F">
            <w:p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Name of RTO………………………………………………………………………….</w:t>
            </w:r>
            <w:r w:rsidR="002B7D17" w:rsidRPr="00B905C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67223" w:rsidRPr="00B905C6" w:rsidRDefault="00E67223" w:rsidP="00B905C6">
            <w:p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Date for actioning………………………………………………………………………</w:t>
            </w:r>
          </w:p>
        </w:tc>
      </w:tr>
      <w:tr w:rsidR="008B095F" w:rsidRPr="00B905C6" w:rsidTr="00D97F1B">
        <w:tc>
          <w:tcPr>
            <w:tcW w:w="534" w:type="dxa"/>
          </w:tcPr>
          <w:p w:rsidR="008B095F" w:rsidRPr="00B905C6" w:rsidRDefault="00B81949" w:rsidP="008B09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pict>
                <v:roundrect id="_x0000_s1042" style="position:absolute;margin-left:5.3pt;margin-top:4.8pt;width:11.2pt;height:12.55pt;z-index:251664384;mso-position-horizontal-relative:text;mso-position-vertical-relative:text" arcsize="10923f"/>
              </w:pict>
            </w:r>
          </w:p>
        </w:tc>
        <w:tc>
          <w:tcPr>
            <w:tcW w:w="8708" w:type="dxa"/>
          </w:tcPr>
          <w:p w:rsidR="008B095F" w:rsidRPr="00B905C6" w:rsidRDefault="00E67223" w:rsidP="00E67223">
            <w:pPr>
              <w:pStyle w:val="dotpoin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Consult with an LLN specialist.</w:t>
            </w:r>
          </w:p>
          <w:p w:rsidR="00E67223" w:rsidRPr="00B905C6" w:rsidRDefault="00E67223" w:rsidP="00E67223">
            <w:pPr>
              <w:pStyle w:val="dotpoin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 xml:space="preserve">Team teaching approaches have been shown to be effective for enhancing LLN skills within a vocational context.  Some RTOs employ their own LLN specialists. There are also multiple approved LLN providers across the State which </w:t>
            </w:r>
            <w:proofErr w:type="gramStart"/>
            <w:r w:rsidRPr="00B905C6">
              <w:rPr>
                <w:rFonts w:ascii="Arial" w:hAnsi="Arial" w:cs="Arial"/>
                <w:sz w:val="24"/>
                <w:szCs w:val="24"/>
              </w:rPr>
              <w:t>are</w:t>
            </w:r>
            <w:proofErr w:type="gramEnd"/>
            <w:r w:rsidRPr="00B905C6">
              <w:rPr>
                <w:rFonts w:ascii="Arial" w:hAnsi="Arial" w:cs="Arial"/>
                <w:sz w:val="24"/>
                <w:szCs w:val="24"/>
              </w:rPr>
              <w:t xml:space="preserve"> contracted by the Department to provide LLN services to eligible User Choice-funded apprentices and trainees (see </w:t>
            </w:r>
            <w:hyperlink r:id="rId6" w:history="1">
              <w:r w:rsidRPr="00B905C6">
                <w:rPr>
                  <w:rStyle w:val="Hyperlink"/>
                  <w:rFonts w:ascii="Arial" w:hAnsi="Arial" w:cs="Arial"/>
                  <w:sz w:val="24"/>
                  <w:szCs w:val="24"/>
                </w:rPr>
                <w:t>http://training.qld.gov.au/training-organisations/user-choice/what-is-funded.html</w:t>
              </w:r>
            </w:hyperlink>
            <w:r w:rsidRPr="00B905C6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E67223" w:rsidRPr="00B905C6" w:rsidRDefault="00E67223" w:rsidP="00E67223">
            <w:pPr>
              <w:pStyle w:val="dotpoint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Who is my LLN contact?</w:t>
            </w:r>
          </w:p>
          <w:p w:rsidR="00E67223" w:rsidRPr="00B905C6" w:rsidRDefault="00E67223" w:rsidP="00E67223">
            <w:pPr>
              <w:pStyle w:val="dotpoint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Name and contact details</w:t>
            </w:r>
            <w:r w:rsidR="00B905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905C6">
              <w:rPr>
                <w:rFonts w:ascii="Arial" w:hAnsi="Arial" w:cs="Arial"/>
                <w:sz w:val="24"/>
                <w:szCs w:val="24"/>
              </w:rPr>
              <w:t>……………………………………………………….……</w:t>
            </w:r>
          </w:p>
          <w:p w:rsidR="00E67223" w:rsidRPr="00B905C6" w:rsidRDefault="00E67223" w:rsidP="00B905C6">
            <w:pPr>
              <w:pStyle w:val="dotpoint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Date for auctioning…………………………………………………………………….</w:t>
            </w:r>
          </w:p>
        </w:tc>
      </w:tr>
      <w:tr w:rsidR="008B095F" w:rsidRPr="00B905C6" w:rsidTr="00D97F1B">
        <w:tc>
          <w:tcPr>
            <w:tcW w:w="534" w:type="dxa"/>
          </w:tcPr>
          <w:p w:rsidR="008B095F" w:rsidRPr="00B905C6" w:rsidRDefault="00B81949" w:rsidP="008B09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pict>
                <v:roundrect id="_x0000_s1043" style="position:absolute;margin-left:6.1pt;margin-top:4.7pt;width:11.2pt;height:12.55pt;z-index:251665408;mso-position-horizontal-relative:text;mso-position-vertical-relative:text" arcsize="10923f"/>
              </w:pict>
            </w:r>
          </w:p>
        </w:tc>
        <w:tc>
          <w:tcPr>
            <w:tcW w:w="8708" w:type="dxa"/>
          </w:tcPr>
          <w:p w:rsidR="00E67223" w:rsidRPr="00B905C6" w:rsidRDefault="00E67223" w:rsidP="00E67223">
            <w:pPr>
              <w:pStyle w:val="dotpoin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Make opportunities for your staff to share expertise and strategies by including core skills as a topic at regular staff meetings.</w:t>
            </w:r>
          </w:p>
          <w:p w:rsidR="00E67223" w:rsidRPr="00B905C6" w:rsidRDefault="00E67223" w:rsidP="00E67223">
            <w:pPr>
              <w:pStyle w:val="dotpoint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Date of staff meeting……………………………………………………</w:t>
            </w:r>
            <w:r w:rsidR="002B7D17" w:rsidRPr="00B905C6">
              <w:rPr>
                <w:rFonts w:ascii="Arial" w:hAnsi="Arial" w:cs="Arial"/>
                <w:sz w:val="24"/>
                <w:szCs w:val="24"/>
              </w:rPr>
              <w:t>…………….</w:t>
            </w:r>
          </w:p>
          <w:p w:rsidR="008B095F" w:rsidRPr="00B905C6" w:rsidRDefault="00E67223" w:rsidP="00E67223">
            <w:pPr>
              <w:pStyle w:val="dotpoint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Who should attend………………………………………………………</w:t>
            </w:r>
            <w:r w:rsidR="002B7D17" w:rsidRPr="00B905C6">
              <w:rPr>
                <w:rFonts w:ascii="Arial" w:hAnsi="Arial" w:cs="Arial"/>
                <w:sz w:val="24"/>
                <w:szCs w:val="24"/>
              </w:rPr>
              <w:t>…………….</w:t>
            </w:r>
          </w:p>
          <w:p w:rsidR="00E67223" w:rsidRPr="00B905C6" w:rsidRDefault="00E67223" w:rsidP="00E67223">
            <w:pPr>
              <w:pStyle w:val="dotpoint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</w:t>
            </w:r>
            <w:r w:rsidR="00B905C6">
              <w:rPr>
                <w:rFonts w:ascii="Arial" w:hAnsi="Arial" w:cs="Arial"/>
                <w:sz w:val="24"/>
                <w:szCs w:val="24"/>
              </w:rPr>
              <w:t>..</w:t>
            </w:r>
          </w:p>
        </w:tc>
      </w:tr>
      <w:tr w:rsidR="008B095F" w:rsidRPr="00B905C6" w:rsidTr="00D97F1B">
        <w:tc>
          <w:tcPr>
            <w:tcW w:w="534" w:type="dxa"/>
          </w:tcPr>
          <w:p w:rsidR="008B095F" w:rsidRPr="00B905C6" w:rsidRDefault="00B81949" w:rsidP="008B09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pict>
                <v:roundrect id="_x0000_s1044" style="position:absolute;margin-left:5.3pt;margin-top:5.65pt;width:11.2pt;height:12.55pt;z-index:251666432;mso-position-horizontal-relative:text;mso-position-vertical-relative:text" arcsize="10923f"/>
              </w:pict>
            </w:r>
          </w:p>
        </w:tc>
        <w:tc>
          <w:tcPr>
            <w:tcW w:w="8708" w:type="dxa"/>
          </w:tcPr>
          <w:p w:rsidR="00E67223" w:rsidRPr="00B905C6" w:rsidRDefault="00E67223" w:rsidP="002B7D17">
            <w:pPr>
              <w:pStyle w:val="dotpoint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Nominate a member of staff or faculty to be an internal resource for core skills matters.</w:t>
            </w:r>
          </w:p>
          <w:p w:rsidR="008B095F" w:rsidRPr="00B905C6" w:rsidRDefault="00E67223" w:rsidP="00B905C6">
            <w:pPr>
              <w:pStyle w:val="dotpoint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Name of member……………</w:t>
            </w:r>
            <w:r w:rsidR="00B905C6">
              <w:rPr>
                <w:rFonts w:ascii="Arial" w:hAnsi="Arial" w:cs="Arial"/>
                <w:sz w:val="24"/>
                <w:szCs w:val="24"/>
              </w:rPr>
              <w:t>.</w:t>
            </w:r>
            <w:r w:rsidRPr="00B905C6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  <w:r w:rsidR="002B7D17" w:rsidRPr="00B905C6">
              <w:rPr>
                <w:rFonts w:ascii="Arial" w:hAnsi="Arial" w:cs="Arial"/>
                <w:sz w:val="24"/>
                <w:szCs w:val="24"/>
              </w:rPr>
              <w:t>..</w:t>
            </w:r>
          </w:p>
        </w:tc>
      </w:tr>
      <w:tr w:rsidR="008B095F" w:rsidRPr="00B905C6" w:rsidTr="00D97F1B">
        <w:tc>
          <w:tcPr>
            <w:tcW w:w="534" w:type="dxa"/>
          </w:tcPr>
          <w:p w:rsidR="008B095F" w:rsidRPr="00B905C6" w:rsidRDefault="00B81949" w:rsidP="008B09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pict>
                <v:roundrect id="_x0000_s1045" style="position:absolute;margin-left:6.1pt;margin-top:8.25pt;width:11.2pt;height:12.55pt;z-index:251667456;mso-position-horizontal-relative:text;mso-position-vertical-relative:text" arcsize="10923f"/>
              </w:pict>
            </w:r>
          </w:p>
        </w:tc>
        <w:tc>
          <w:tcPr>
            <w:tcW w:w="8708" w:type="dxa"/>
          </w:tcPr>
          <w:p w:rsidR="002B7D17" w:rsidRPr="00B905C6" w:rsidRDefault="002B7D17" w:rsidP="002B7D17">
            <w:pPr>
              <w:pStyle w:val="dotpoin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Contact the Queensland Council of Adult Literacy (QCAL) for more</w:t>
            </w:r>
            <w:r w:rsidR="00D97F1B" w:rsidRPr="00B905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905C6">
              <w:rPr>
                <w:rFonts w:ascii="Arial" w:hAnsi="Arial" w:cs="Arial"/>
                <w:sz w:val="24"/>
                <w:szCs w:val="24"/>
              </w:rPr>
              <w:t>information.</w:t>
            </w:r>
          </w:p>
          <w:p w:rsidR="002B7D17" w:rsidRPr="00B905C6" w:rsidRDefault="002B7D17" w:rsidP="002B7D17">
            <w:pPr>
              <w:pStyle w:val="dotpoin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QCAL is a voluntary non-profit organisation representing Adult Literacy in Queensland. It promotes literacy as the key to effective life-long learning for all. QCAL has a number of useful links via their website, as well as suggestions of available resources, including seminars and events.</w:t>
            </w:r>
          </w:p>
          <w:p w:rsidR="002B7D17" w:rsidRPr="00B905C6" w:rsidRDefault="002B7D17" w:rsidP="002B7D17">
            <w:pPr>
              <w:pStyle w:val="dotpoin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 xml:space="preserve">Visit web site </w:t>
            </w:r>
            <w:hyperlink r:id="rId7" w:history="1">
              <w:r w:rsidRPr="00B905C6">
                <w:rPr>
                  <w:rStyle w:val="Hyperlink"/>
                  <w:rFonts w:ascii="Arial" w:hAnsi="Arial" w:cs="Arial"/>
                  <w:sz w:val="24"/>
                  <w:szCs w:val="24"/>
                </w:rPr>
                <w:t>www.</w:t>
              </w:r>
              <w:r w:rsidRPr="00B905C6">
                <w:rPr>
                  <w:rStyle w:val="Hyperlink"/>
                  <w:rFonts w:ascii="Arial" w:hAnsi="Arial" w:cs="Arial"/>
                  <w:bCs/>
                  <w:sz w:val="24"/>
                  <w:szCs w:val="24"/>
                </w:rPr>
                <w:t>qcal</w:t>
              </w:r>
              <w:r w:rsidRPr="00B905C6">
                <w:rPr>
                  <w:rStyle w:val="Hyperlink"/>
                  <w:rFonts w:ascii="Arial" w:hAnsi="Arial" w:cs="Arial"/>
                  <w:sz w:val="24"/>
                  <w:szCs w:val="24"/>
                </w:rPr>
                <w:t>.org.au</w:t>
              </w:r>
            </w:hyperlink>
          </w:p>
          <w:p w:rsidR="008B095F" w:rsidRPr="00B905C6" w:rsidRDefault="002B7D17" w:rsidP="00B905C6">
            <w:pPr>
              <w:rPr>
                <w:rFonts w:ascii="Arial" w:hAnsi="Arial" w:cs="Arial"/>
                <w:sz w:val="24"/>
                <w:szCs w:val="24"/>
              </w:rPr>
            </w:pPr>
            <w:r w:rsidRPr="00B905C6">
              <w:rPr>
                <w:rFonts w:ascii="Arial" w:hAnsi="Arial" w:cs="Arial"/>
                <w:sz w:val="24"/>
                <w:szCs w:val="24"/>
              </w:rPr>
              <w:t>Date for actioning……</w:t>
            </w:r>
            <w:r w:rsidR="00B905C6">
              <w:rPr>
                <w:rFonts w:ascii="Arial" w:hAnsi="Arial" w:cs="Arial"/>
                <w:sz w:val="24"/>
                <w:szCs w:val="24"/>
              </w:rPr>
              <w:t>.</w:t>
            </w:r>
            <w:r w:rsidRPr="00B905C6">
              <w:rPr>
                <w:rFonts w:ascii="Arial" w:hAnsi="Arial" w:cs="Arial"/>
                <w:sz w:val="24"/>
                <w:szCs w:val="24"/>
              </w:rPr>
              <w:t>…………………</w:t>
            </w:r>
            <w:r w:rsidR="00B905C6">
              <w:rPr>
                <w:rFonts w:ascii="Arial" w:hAnsi="Arial" w:cs="Arial"/>
                <w:sz w:val="24"/>
                <w:szCs w:val="24"/>
              </w:rPr>
              <w:t>.</w:t>
            </w:r>
            <w:r w:rsidRPr="00B905C6">
              <w:rPr>
                <w:rFonts w:ascii="Arial" w:hAnsi="Arial" w:cs="Arial"/>
                <w:sz w:val="24"/>
                <w:szCs w:val="24"/>
              </w:rPr>
              <w:t>……………………………………………</w:t>
            </w:r>
          </w:p>
        </w:tc>
      </w:tr>
      <w:tr w:rsidR="008B095F" w:rsidRPr="00B905C6" w:rsidTr="00D97F1B">
        <w:tc>
          <w:tcPr>
            <w:tcW w:w="534" w:type="dxa"/>
          </w:tcPr>
          <w:p w:rsidR="008B095F" w:rsidRPr="00B905C6" w:rsidRDefault="00B81949" w:rsidP="008B09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pict>
                <v:roundrect id="_x0000_s1046" style="position:absolute;margin-left:5.3pt;margin-top:5.25pt;width:11.2pt;height:12.55pt;z-index:251668480;mso-position-horizontal-relative:text;mso-position-vertical-relative:text" arcsize="10923f"/>
              </w:pict>
            </w:r>
          </w:p>
        </w:tc>
        <w:tc>
          <w:tcPr>
            <w:tcW w:w="8708" w:type="dxa"/>
          </w:tcPr>
          <w:p w:rsidR="008B095F" w:rsidRPr="00B905C6" w:rsidRDefault="008B095F" w:rsidP="008B09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095F" w:rsidRPr="00B905C6" w:rsidTr="00D97F1B">
        <w:tc>
          <w:tcPr>
            <w:tcW w:w="534" w:type="dxa"/>
          </w:tcPr>
          <w:p w:rsidR="008B095F" w:rsidRPr="00B905C6" w:rsidRDefault="00B81949" w:rsidP="008B09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pict>
                <v:roundrect id="_x0000_s1047" style="position:absolute;margin-left:5.3pt;margin-top:4.6pt;width:11.2pt;height:12.55pt;z-index:251669504;mso-position-horizontal-relative:text;mso-position-vertical-relative:text" arcsize="10923f"/>
              </w:pict>
            </w:r>
          </w:p>
        </w:tc>
        <w:tc>
          <w:tcPr>
            <w:tcW w:w="8708" w:type="dxa"/>
          </w:tcPr>
          <w:p w:rsidR="008B095F" w:rsidRPr="00B905C6" w:rsidRDefault="008B095F" w:rsidP="008B09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05C6" w:rsidRPr="00B905C6" w:rsidTr="00D97F1B">
        <w:tc>
          <w:tcPr>
            <w:tcW w:w="534" w:type="dxa"/>
          </w:tcPr>
          <w:p w:rsidR="00B905C6" w:rsidRPr="00B905C6" w:rsidRDefault="00B81949" w:rsidP="008B095F">
            <w:pPr>
              <w:rPr>
                <w:rFonts w:ascii="Arial" w:hAnsi="Arial" w:cs="Arial"/>
                <w:noProof/>
                <w:sz w:val="24"/>
                <w:szCs w:val="24"/>
                <w:lang w:eastAsia="en-A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pict>
                <v:roundrect id="_x0000_s1050" style="position:absolute;margin-left:4.4pt;margin-top:5.6pt;width:11.2pt;height:12.55pt;z-index:251670528;mso-position-horizontal-relative:text;mso-position-vertical-relative:text" arcsize="10923f"/>
              </w:pict>
            </w:r>
          </w:p>
        </w:tc>
        <w:tc>
          <w:tcPr>
            <w:tcW w:w="8708" w:type="dxa"/>
          </w:tcPr>
          <w:p w:rsidR="00B905C6" w:rsidRPr="00B905C6" w:rsidRDefault="00B905C6" w:rsidP="008B09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095F" w:rsidRPr="008B095F" w:rsidRDefault="008B095F" w:rsidP="008B095F"/>
    <w:sectPr w:rsidR="008B095F" w:rsidRPr="008B095F" w:rsidSect="00B905C6">
      <w:pgSz w:w="11906" w:h="16838"/>
      <w:pgMar w:top="1134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B5470"/>
    <w:multiLevelType w:val="hybridMultilevel"/>
    <w:tmpl w:val="A11A0374"/>
    <w:lvl w:ilvl="0" w:tplc="E1644C9E">
      <w:start w:val="1"/>
      <w:numFmt w:val="bullet"/>
      <w:pStyle w:val="dotpoin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095F"/>
    <w:rsid w:val="0004573C"/>
    <w:rsid w:val="00102A74"/>
    <w:rsid w:val="002B7D17"/>
    <w:rsid w:val="00302200"/>
    <w:rsid w:val="00411045"/>
    <w:rsid w:val="004A4B4F"/>
    <w:rsid w:val="005C095A"/>
    <w:rsid w:val="006D2F1A"/>
    <w:rsid w:val="007E463C"/>
    <w:rsid w:val="00833A9F"/>
    <w:rsid w:val="008B095F"/>
    <w:rsid w:val="00937E45"/>
    <w:rsid w:val="00A8718C"/>
    <w:rsid w:val="00AA7713"/>
    <w:rsid w:val="00B81949"/>
    <w:rsid w:val="00B905C6"/>
    <w:rsid w:val="00D97F1B"/>
    <w:rsid w:val="00E6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E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05C6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05C6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table" w:styleId="TableGrid">
    <w:name w:val="Table Grid"/>
    <w:basedOn w:val="TableNormal"/>
    <w:uiPriority w:val="59"/>
    <w:rsid w:val="008B09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95F"/>
    <w:rPr>
      <w:rFonts w:ascii="Tahoma" w:hAnsi="Tahoma" w:cs="Tahoma"/>
      <w:sz w:val="16"/>
      <w:szCs w:val="16"/>
      <w:lang w:eastAsia="en-US"/>
    </w:rPr>
  </w:style>
  <w:style w:type="paragraph" w:customStyle="1" w:styleId="dotpoint">
    <w:name w:val="dot point"/>
    <w:basedOn w:val="Normal"/>
    <w:link w:val="dotpointChar"/>
    <w:autoRedefine/>
    <w:qFormat/>
    <w:rsid w:val="00E67223"/>
    <w:pPr>
      <w:numPr>
        <w:numId w:val="1"/>
      </w:numPr>
      <w:spacing w:after="120" w:line="240" w:lineRule="auto"/>
    </w:pPr>
    <w:rPr>
      <w:rFonts w:asciiTheme="minorHAnsi" w:eastAsiaTheme="minorEastAsia" w:hAnsiTheme="minorHAnsi" w:cstheme="minorBidi"/>
      <w:sz w:val="20"/>
      <w:szCs w:val="20"/>
      <w:lang w:val="en-US" w:eastAsia="ja-JP"/>
    </w:rPr>
  </w:style>
  <w:style w:type="character" w:customStyle="1" w:styleId="dotpointChar">
    <w:name w:val="dot point Char"/>
    <w:basedOn w:val="DefaultParagraphFont"/>
    <w:link w:val="dotpoint"/>
    <w:rsid w:val="00E67223"/>
    <w:rPr>
      <w:rFonts w:asciiTheme="minorHAnsi" w:eastAsiaTheme="minorEastAsia" w:hAnsiTheme="minorHAnsi" w:cstheme="minorBidi"/>
      <w:lang w:val="en-US" w:eastAsia="ja-JP"/>
    </w:rPr>
  </w:style>
  <w:style w:type="character" w:styleId="Hyperlink">
    <w:name w:val="Hyperlink"/>
    <w:basedOn w:val="DefaultParagraphFont"/>
    <w:unhideWhenUsed/>
    <w:rsid w:val="00E672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qcal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ining.qld.gov.au/training-organisations/user-choice/what-is-funded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1</TotalTime>
  <Pages>1</Pages>
  <Words>224</Words>
  <Characters>1745</Characters>
  <Application>Microsoft Office Word</Application>
  <DocSecurity>0</DocSecurity>
  <Lines>158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2014-01-16T10:07:00Z</dcterms:created>
  <dcterms:modified xsi:type="dcterms:W3CDTF">2014-01-16T22:16:00Z</dcterms:modified>
</cp:coreProperties>
</file>